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A4534" w:rsidP="0053500C">
            <w:pPr>
              <w:spacing w:line="276" w:lineRule="auto"/>
              <w:jc w:val="right"/>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501896" w:rsidRPr="0053500C" w:rsidTr="0053500C">
        <w:tc>
          <w:tcPr>
            <w:tcW w:w="9178" w:type="dxa"/>
            <w:tcBorders>
              <w:bottom w:val="single" w:sz="4" w:space="0" w:color="auto"/>
            </w:tcBorders>
          </w:tcPr>
          <w:p w:rsidR="00501896" w:rsidRPr="00AD7869" w:rsidRDefault="00501896" w:rsidP="007C616B">
            <w:r w:rsidRPr="00AD7869">
              <w:rPr>
                <w:rtl/>
              </w:rPr>
              <w:t xml:space="preserve">בסיס הנתונים </w:t>
            </w:r>
            <w:r w:rsidR="007C616B">
              <w:rPr>
                <w:rFonts w:hint="cs"/>
                <w:rtl/>
              </w:rPr>
              <w:t xml:space="preserve">אשר </w:t>
            </w:r>
            <w:r w:rsidRPr="00AD7869">
              <w:rPr>
                <w:rtl/>
              </w:rPr>
              <w:t>ישמש כמקור מידע של האגף לצור</w:t>
            </w:r>
            <w:r w:rsidR="007C616B">
              <w:rPr>
                <w:rFonts w:hint="cs"/>
                <w:rtl/>
              </w:rPr>
              <w:t>ך</w:t>
            </w:r>
            <w:r w:rsidRPr="00AD7869">
              <w:rPr>
                <w:rtl/>
              </w:rPr>
              <w:t xml:space="preserve"> ביצוע מעקב חודשי והנפקת דו"חות אשר יכללו</w:t>
            </w:r>
          </w:p>
        </w:tc>
      </w:tr>
      <w:tr w:rsidR="00501896" w:rsidRPr="0053500C" w:rsidTr="0053500C">
        <w:tc>
          <w:tcPr>
            <w:tcW w:w="9178" w:type="dxa"/>
            <w:tcBorders>
              <w:bottom w:val="single" w:sz="4" w:space="0" w:color="auto"/>
            </w:tcBorders>
          </w:tcPr>
          <w:p w:rsidR="00501896" w:rsidRPr="00AD7869" w:rsidRDefault="00501896" w:rsidP="007C616B">
            <w:r w:rsidRPr="00AD7869">
              <w:rPr>
                <w:rtl/>
              </w:rPr>
              <w:t>את מחירי הטיסות הסדירות בקווים לישראל וממנה ועל התפלגות תנועת הנוסעים לפי חברות תעופה</w:t>
            </w:r>
          </w:p>
        </w:tc>
      </w:tr>
      <w:tr w:rsidR="00501896" w:rsidRPr="0053500C" w:rsidTr="0053500C">
        <w:tc>
          <w:tcPr>
            <w:tcW w:w="9178" w:type="dxa"/>
            <w:tcBorders>
              <w:bottom w:val="single" w:sz="4" w:space="0" w:color="auto"/>
            </w:tcBorders>
          </w:tcPr>
          <w:p w:rsidR="00501896" w:rsidRPr="00AD7869" w:rsidRDefault="00501896" w:rsidP="007C616B">
            <w:r w:rsidRPr="00AD7869">
              <w:rPr>
                <w:rtl/>
              </w:rPr>
              <w:t>בסיס הנתונים הכולל נתונים לתקופה</w:t>
            </w:r>
            <w:r w:rsidRPr="00AD7869">
              <w:t xml:space="preserve"> .(origin &amp; destination) </w:t>
            </w:r>
            <w:r w:rsidRPr="00AD7869">
              <w:rPr>
                <w:rtl/>
              </w:rPr>
              <w:t>בהתאם ליעד ולמקור של התנועה</w:t>
            </w:r>
          </w:p>
        </w:tc>
      </w:tr>
      <w:tr w:rsidR="00501896" w:rsidRPr="0053500C" w:rsidTr="0053500C">
        <w:tc>
          <w:tcPr>
            <w:tcW w:w="9178" w:type="dxa"/>
            <w:tcBorders>
              <w:bottom w:val="single" w:sz="4" w:space="0" w:color="auto"/>
            </w:tcBorders>
          </w:tcPr>
          <w:p w:rsidR="00501896" w:rsidRPr="00AD7869" w:rsidRDefault="00501896" w:rsidP="007C616B">
            <w:r w:rsidRPr="00AD7869">
              <w:rPr>
                <w:rtl/>
              </w:rPr>
              <w:t>של שלוש שנים, והוא מיועד לשמש ככלי תומך החלטה וכאמצעי בקרה עבור האגף במציאות של ענף</w:t>
            </w:r>
          </w:p>
        </w:tc>
      </w:tr>
      <w:tr w:rsidR="00501896" w:rsidRPr="0053500C" w:rsidTr="0053500C">
        <w:tc>
          <w:tcPr>
            <w:tcW w:w="9178" w:type="dxa"/>
            <w:tcBorders>
              <w:bottom w:val="single" w:sz="4" w:space="0" w:color="auto"/>
            </w:tcBorders>
          </w:tcPr>
          <w:p w:rsidR="00501896" w:rsidRDefault="00501896" w:rsidP="007C616B">
            <w:r w:rsidRPr="00AD7869">
              <w:rPr>
                <w:rtl/>
              </w:rPr>
              <w:t>תעופה ליברלי</w:t>
            </w:r>
            <w:r w:rsidRPr="00AD7869">
              <w:t>.</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01896" w:rsidP="00B8441A">
            <w:pPr>
              <w:ind w:right="283"/>
              <w:rPr>
                <w:rFonts w:ascii="Arial" w:hAnsi="Arial" w:cs="Arial"/>
                <w:b/>
                <w:sz w:val="22"/>
                <w:szCs w:val="22"/>
                <w:rtl/>
              </w:rPr>
            </w:pPr>
            <w:r>
              <w:rPr>
                <w:rFonts w:ascii="Arial" w:hAnsi="Arial" w:cs="Arial"/>
                <w:b/>
                <w:sz w:val="28"/>
                <w:szCs w:val="28"/>
              </w:rPr>
              <w:t>×</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01896" w:rsidRDefault="00501896" w:rsidP="00B8441A">
            <w:pPr>
              <w:rPr>
                <w:rFonts w:ascii="Arial" w:hAnsi="Arial" w:cs="Arial"/>
                <w:b/>
                <w:sz w:val="22"/>
                <w:szCs w:val="22"/>
                <w:rtl/>
              </w:rPr>
            </w:pPr>
            <w:r w:rsidRPr="00501896">
              <w:rPr>
                <w:rFonts w:ascii="Arial" w:hAnsi="Arial" w:cs="Arial"/>
                <w:b/>
                <w:sz w:val="22"/>
                <w:szCs w:val="22"/>
              </w:rPr>
              <w:t>IATA international air transport association</w:t>
            </w:r>
            <w:r w:rsidRPr="00501896">
              <w:rPr>
                <w:rFonts w:ascii="Arial" w:hAnsi="Arial" w:cs="Arial" w:hint="cs"/>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w:t>
            </w:r>
            <w:r w:rsidR="00501896">
              <w:rPr>
                <w:rFonts w:ascii="Arial" w:hAnsi="Arial" w:cs="Arial"/>
                <w:b/>
                <w:sz w:val="22"/>
                <w:szCs w:val="22"/>
                <w:rtl/>
              </w:rPr>
              <w:t>×</w:t>
            </w:r>
            <w:r w:rsidRPr="0053500C">
              <w:rPr>
                <w:rFonts w:ascii="Arial" w:hAnsi="Arial" w:cs="Arial" w:hint="cs"/>
                <w:b/>
                <w:sz w:val="22"/>
                <w:szCs w:val="22"/>
                <w:rtl/>
              </w:rPr>
              <w:t xml:space="preserve">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01896" w:rsidRDefault="00501896" w:rsidP="00B8441A">
            <w:pPr>
              <w:rPr>
                <w:rFonts w:ascii="Arial" w:hAnsi="Arial" w:cs="Arial"/>
                <w:b/>
                <w:sz w:val="22"/>
                <w:szCs w:val="22"/>
                <w:rtl/>
              </w:rPr>
            </w:pPr>
            <w:r w:rsidRPr="00501896">
              <w:rPr>
                <w:rFonts w:ascii="Arial" w:hAnsi="Arial" w:cs="Arial" w:hint="cs"/>
                <w:b/>
                <w:sz w:val="22"/>
                <w:szCs w:val="22"/>
                <w:rtl/>
              </w:rPr>
              <w:t>51,320 $ (21,000$ לנתונים לשנה הקרובה + 30,320$ לנתונים עבור השנתיים הקודמות)</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01896" w:rsidRDefault="00501896" w:rsidP="00B8441A">
            <w:pPr>
              <w:rPr>
                <w:rFonts w:ascii="Arial" w:hAnsi="Arial" w:cs="Arial"/>
                <w:b/>
                <w:sz w:val="22"/>
                <w:szCs w:val="22"/>
                <w:rtl/>
              </w:rPr>
            </w:pPr>
            <w:r w:rsidRPr="00501896">
              <w:rPr>
                <w:rFonts w:ascii="Arial" w:hAnsi="Arial" w:cs="Arial" w:hint="cs"/>
                <w:b/>
                <w:sz w:val="22"/>
                <w:szCs w:val="22"/>
                <w:rtl/>
              </w:rPr>
              <w:t>שנה + נתונים לשנתיים הקודמות</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501896" w:rsidRPr="0053500C" w:rsidTr="0053500C">
        <w:tc>
          <w:tcPr>
            <w:tcW w:w="9286" w:type="dxa"/>
          </w:tcPr>
          <w:p w:rsidR="00501896" w:rsidRPr="00074243" w:rsidRDefault="00501896" w:rsidP="00501896">
            <w:r w:rsidRPr="00074243">
              <w:rPr>
                <w:rtl/>
              </w:rPr>
              <w:t>הגישה של "יאטא" לבסיס הנתונים המבוקש נובעת מכך שהיא מפעילה באופן בלעדי את מסלקת</w:t>
            </w:r>
          </w:p>
        </w:tc>
      </w:tr>
      <w:tr w:rsidR="00501896" w:rsidRPr="0053500C" w:rsidTr="0053500C">
        <w:tc>
          <w:tcPr>
            <w:tcW w:w="9286" w:type="dxa"/>
          </w:tcPr>
          <w:p w:rsidR="00501896" w:rsidRPr="00074243" w:rsidRDefault="00501896" w:rsidP="00501896">
            <w:r w:rsidRPr="00074243">
              <w:rPr>
                <w:rtl/>
              </w:rPr>
              <w:t>התשלומים עבור כרטיסי טיסה הנרכשים באמצעות מערכות ההפצה הבינ"ל</w:t>
            </w:r>
            <w:r>
              <w:rPr>
                <w:rFonts w:hint="cs"/>
                <w:rtl/>
              </w:rPr>
              <w:t xml:space="preserve"> </w:t>
            </w:r>
            <w:r w:rsidRPr="00501896">
              <w:rPr>
                <w:rtl/>
              </w:rPr>
              <w:t>(</w:t>
            </w:r>
            <w:r w:rsidRPr="00501896">
              <w:t>GDS</w:t>
            </w:r>
            <w:r w:rsidRPr="00501896">
              <w:rPr>
                <w:rtl/>
              </w:rPr>
              <w:t>)</w:t>
            </w:r>
            <w:r>
              <w:rPr>
                <w:rFonts w:hint="cs"/>
                <w:rtl/>
              </w:rPr>
              <w:t xml:space="preserve"> </w:t>
            </w:r>
            <w:r w:rsidRPr="00501896">
              <w:rPr>
                <w:rtl/>
              </w:rPr>
              <w:t xml:space="preserve">דוגמת: </w:t>
            </w:r>
          </w:p>
        </w:tc>
      </w:tr>
      <w:tr w:rsidR="00501896" w:rsidRPr="0053500C" w:rsidTr="0053500C">
        <w:tc>
          <w:tcPr>
            <w:tcW w:w="9286" w:type="dxa"/>
          </w:tcPr>
          <w:p w:rsidR="00501896" w:rsidRPr="00074243" w:rsidRDefault="00501896" w:rsidP="00501896">
            <w:r w:rsidRPr="00074243">
              <w:rPr>
                <w:rtl/>
              </w:rPr>
              <w:t>אמדאוס, גלילאו וסייבר. מרבית כרטיסי הטיסה הנמכרים לטיסות סדירות בינלאומיות מופצים</w:t>
            </w:r>
          </w:p>
        </w:tc>
      </w:tr>
      <w:tr w:rsidR="00501896" w:rsidRPr="0053500C" w:rsidTr="0053500C">
        <w:tc>
          <w:tcPr>
            <w:tcW w:w="9286" w:type="dxa"/>
          </w:tcPr>
          <w:p w:rsidR="00501896" w:rsidRPr="00074243" w:rsidRDefault="00501896" w:rsidP="00501896">
            <w:r w:rsidRPr="00074243">
              <w:rPr>
                <w:rtl/>
              </w:rPr>
              <w:t>באמצעות מערכות ההפצה הבינלאומיות וחלקם הגדול מטופל באמצעות המסלקה של יאטא. משכך</w:t>
            </w:r>
            <w:r w:rsidRPr="00074243">
              <w:t>,</w:t>
            </w:r>
          </w:p>
        </w:tc>
      </w:tr>
      <w:tr w:rsidR="00501896" w:rsidRPr="0053500C" w:rsidTr="0053500C">
        <w:tc>
          <w:tcPr>
            <w:tcW w:w="9286" w:type="dxa"/>
          </w:tcPr>
          <w:p w:rsidR="00501896" w:rsidRPr="00074243" w:rsidRDefault="00501896" w:rsidP="00501896">
            <w:r w:rsidRPr="00074243">
              <w:t>"</w:t>
            </w:r>
            <w:r w:rsidRPr="00074243">
              <w:rPr>
                <w:rtl/>
              </w:rPr>
              <w:t>יאטא", כמפעילת המסלקה, מחזיקה במידע בלעדי על מכירת כרטיסי טיסה בפועל של כל חברות</w:t>
            </w:r>
          </w:p>
        </w:tc>
      </w:tr>
      <w:tr w:rsidR="00501896" w:rsidRPr="0053500C" w:rsidTr="0053500C">
        <w:tc>
          <w:tcPr>
            <w:tcW w:w="9286" w:type="dxa"/>
          </w:tcPr>
          <w:p w:rsidR="00501896" w:rsidRPr="00074243" w:rsidRDefault="00501896" w:rsidP="00501896">
            <w:r w:rsidRPr="00074243">
              <w:rPr>
                <w:rtl/>
              </w:rPr>
              <w:t>התעופה העושות שימוש במכירת כרטיסי טיסה דרך מערכות ההפצה. צוות כלכלנים מומחים של</w:t>
            </w:r>
          </w:p>
        </w:tc>
      </w:tr>
      <w:tr w:rsidR="00501896" w:rsidRPr="0053500C" w:rsidTr="0053500C">
        <w:tc>
          <w:tcPr>
            <w:tcW w:w="9286" w:type="dxa"/>
          </w:tcPr>
          <w:p w:rsidR="00501896" w:rsidRPr="00074243" w:rsidRDefault="00501896" w:rsidP="00501896">
            <w:r w:rsidRPr="00074243">
              <w:t>"</w:t>
            </w:r>
            <w:r w:rsidRPr="00074243">
              <w:rPr>
                <w:rtl/>
              </w:rPr>
              <w:t>יאטא" דואג להשלים את הנתונים בדבר כרטיסי הטיסה שלא נמכרו באמצעות מערכות ההפצה</w:t>
            </w:r>
          </w:p>
        </w:tc>
      </w:tr>
      <w:tr w:rsidR="00501896" w:rsidRPr="0053500C" w:rsidTr="0053500C">
        <w:tc>
          <w:tcPr>
            <w:tcW w:w="9286" w:type="dxa"/>
          </w:tcPr>
          <w:p w:rsidR="00501896" w:rsidRPr="00074243" w:rsidRDefault="00501896" w:rsidP="00501896">
            <w:r w:rsidRPr="00074243">
              <w:rPr>
                <w:rtl/>
              </w:rPr>
              <w:t xml:space="preserve">לדוג': </w:t>
            </w:r>
            <w:r>
              <w:rPr>
                <w:rFonts w:hint="cs"/>
                <w:rtl/>
              </w:rPr>
              <w:t>(</w:t>
            </w:r>
            <w:r w:rsidRPr="00074243">
              <w:rPr>
                <w:rtl/>
              </w:rPr>
              <w:t>מכירות ישירות באתרי אינטרנט של החברות) כך שנתוני המאגר ישקפו את כלל השוק הנבחן</w:t>
            </w:r>
            <w:r w:rsidRPr="00074243">
              <w:t>.</w:t>
            </w:r>
          </w:p>
        </w:tc>
      </w:tr>
      <w:tr w:rsidR="00501896" w:rsidRPr="0053500C" w:rsidTr="0053500C">
        <w:tc>
          <w:tcPr>
            <w:tcW w:w="9286" w:type="dxa"/>
          </w:tcPr>
          <w:p w:rsidR="00501896" w:rsidRPr="00074243" w:rsidRDefault="00501896" w:rsidP="00501896">
            <w:r w:rsidRPr="00074243">
              <w:rPr>
                <w:rtl/>
              </w:rPr>
              <w:t>למיטב ידיעתנו המקצועית, ניתן לרכוש את בסיס הנתונים המבוקש רק מ- "יאטא" ולפי כך, מבוקש</w:t>
            </w:r>
          </w:p>
        </w:tc>
      </w:tr>
      <w:tr w:rsidR="00501896" w:rsidRPr="0053500C" w:rsidTr="0053500C">
        <w:tc>
          <w:tcPr>
            <w:tcW w:w="9286" w:type="dxa"/>
          </w:tcPr>
          <w:p w:rsidR="00501896" w:rsidRPr="00074243" w:rsidRDefault="00501896" w:rsidP="00501896">
            <w:r w:rsidRPr="00074243">
              <w:rPr>
                <w:rtl/>
              </w:rPr>
              <w:t>להכיר ב "יאטא" כספק יחיד לצורך אספקת השירות האמור</w:t>
            </w:r>
            <w:r w:rsidRPr="00074243">
              <w:t>.</w:t>
            </w:r>
          </w:p>
        </w:tc>
      </w:tr>
      <w:tr w:rsidR="00501896" w:rsidRPr="0053500C" w:rsidTr="0053500C">
        <w:tc>
          <w:tcPr>
            <w:tcW w:w="9286" w:type="dxa"/>
          </w:tcPr>
          <w:p w:rsidR="00501896" w:rsidRPr="00074243" w:rsidRDefault="00501896" w:rsidP="00501896"/>
        </w:tc>
      </w:tr>
      <w:tr w:rsidR="00501896" w:rsidRPr="0053500C" w:rsidTr="0053500C">
        <w:tc>
          <w:tcPr>
            <w:tcW w:w="9286" w:type="dxa"/>
          </w:tcPr>
          <w:p w:rsidR="00501896" w:rsidRPr="00074243" w:rsidRDefault="00501896" w:rsidP="00501896"/>
        </w:tc>
      </w:tr>
      <w:tr w:rsidR="00501896" w:rsidRPr="0053500C" w:rsidTr="0053500C">
        <w:tc>
          <w:tcPr>
            <w:tcW w:w="9286" w:type="dxa"/>
          </w:tcPr>
          <w:p w:rsidR="00501896" w:rsidRPr="00074243" w:rsidRDefault="00501896" w:rsidP="00501896"/>
        </w:tc>
      </w:tr>
    </w:tbl>
    <w:p w:rsidR="003A4534" w:rsidRPr="00813E93" w:rsidRDefault="003A4534" w:rsidP="00501896">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501896" w:rsidP="0053500C">
            <w:pPr>
              <w:spacing w:line="360" w:lineRule="auto"/>
              <w:rPr>
                <w:rFonts w:ascii="Arial" w:hAnsi="Arial" w:cs="Arial"/>
                <w:b/>
                <w:sz w:val="22"/>
                <w:szCs w:val="22"/>
                <w:rtl/>
              </w:rPr>
            </w:pPr>
            <w:r>
              <w:rPr>
                <w:rFonts w:ascii="Arial" w:hAnsi="Arial" w:cs="Arial" w:hint="cs"/>
                <w:b/>
                <w:sz w:val="22"/>
                <w:szCs w:val="22"/>
                <w:rtl/>
              </w:rPr>
              <w:t>ישי דון יחיא</w:t>
            </w:r>
          </w:p>
        </w:tc>
        <w:tc>
          <w:tcPr>
            <w:tcW w:w="3420" w:type="dxa"/>
            <w:tcBorders>
              <w:bottom w:val="single" w:sz="4" w:space="0" w:color="auto"/>
            </w:tcBorders>
          </w:tcPr>
          <w:p w:rsidR="003A4534" w:rsidRPr="0053500C" w:rsidRDefault="00501896" w:rsidP="0053500C">
            <w:pPr>
              <w:spacing w:line="360" w:lineRule="auto"/>
              <w:rPr>
                <w:rFonts w:ascii="Arial" w:hAnsi="Arial" w:cs="Arial"/>
                <w:b/>
                <w:sz w:val="22"/>
                <w:szCs w:val="22"/>
                <w:rtl/>
              </w:rPr>
            </w:pPr>
            <w:r>
              <w:rPr>
                <w:rFonts w:ascii="Arial" w:hAnsi="Arial" w:cs="Arial" w:hint="cs"/>
                <w:b/>
                <w:sz w:val="22"/>
                <w:szCs w:val="22"/>
                <w:rtl/>
              </w:rPr>
              <w:t>מנהל אגף בכיר קשרי תעופה בינ"ל</w:t>
            </w:r>
          </w:p>
        </w:tc>
        <w:tc>
          <w:tcPr>
            <w:tcW w:w="3202" w:type="dxa"/>
            <w:tcBorders>
              <w:bottom w:val="single" w:sz="4" w:space="0" w:color="auto"/>
            </w:tcBorders>
          </w:tcPr>
          <w:p w:rsidR="003A4534" w:rsidRPr="0053500C" w:rsidRDefault="007C616B"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323975" cy="6762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3975" cy="676275"/>
                          </a:xfrm>
                          <a:prstGeom prst="rect">
                            <a:avLst/>
                          </a:prstGeom>
                          <a:noFill/>
                          <a:ln>
                            <a:noFill/>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3B8" w:rsidRDefault="00AF43B8">
      <w:r>
        <w:separator/>
      </w:r>
    </w:p>
    <w:p w:rsidR="00AF43B8" w:rsidRDefault="00AF43B8"/>
  </w:endnote>
  <w:endnote w:type="continuationSeparator" w:id="0">
    <w:p w:rsidR="00AF43B8" w:rsidRDefault="00AF43B8">
      <w:r>
        <w:continuationSeparator/>
      </w:r>
    </w:p>
    <w:p w:rsidR="00AF43B8" w:rsidRDefault="00AF43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51EF8" w:rsidP="007131DA">
          <w:pPr>
            <w:rPr>
              <w:rFonts w:ascii="Arial" w:hAnsi="Arial" w:cs="Arial"/>
              <w:sz w:val="20"/>
              <w:szCs w:val="20"/>
              <w:rtl/>
            </w:rPr>
          </w:pPr>
          <w:r>
            <w:rPr>
              <w:noProof/>
              <w:lang w:eastAsia="en-US"/>
            </w:rPr>
            <w:drawing>
              <wp:inline distT="0" distB="0" distL="0" distR="0" wp14:anchorId="26CD5211" wp14:editId="2DD20D4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6E319A" w:rsidRPr="003E2065">
            <w:rPr>
              <w:rFonts w:ascii="Arial" w:hAnsi="Arial" w:cs="Arial"/>
              <w:color w:val="FFFFFF"/>
              <w:sz w:val="20"/>
              <w:szCs w:val="20"/>
            </w:rPr>
            <w:fldChar w:fldCharType="separate"/>
          </w:r>
          <w:r w:rsidR="00B8335B">
            <w:rPr>
              <w:rFonts w:ascii="Arial" w:hAnsi="Arial" w:cs="Arial"/>
              <w:noProof/>
              <w:color w:val="FFFFFF"/>
              <w:sz w:val="20"/>
              <w:szCs w:val="20"/>
              <w:rtl/>
            </w:rPr>
            <w:t>2</w:t>
          </w:r>
          <w:r w:rsidR="006E31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6E31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6E319A" w:rsidRPr="003E2065">
            <w:rPr>
              <w:rFonts w:ascii="Arial" w:hAnsi="Arial" w:cs="Arial"/>
              <w:color w:val="FFFFFF"/>
              <w:sz w:val="20"/>
              <w:szCs w:val="20"/>
            </w:rPr>
            <w:fldChar w:fldCharType="separate"/>
          </w:r>
          <w:r w:rsidR="00B8335B">
            <w:rPr>
              <w:rFonts w:ascii="Arial" w:hAnsi="Arial" w:cs="Arial"/>
              <w:noProof/>
              <w:color w:val="FFFFFF"/>
              <w:sz w:val="20"/>
              <w:szCs w:val="20"/>
              <w:rtl/>
            </w:rPr>
            <w:t>2</w:t>
          </w:r>
          <w:r w:rsidR="006E31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6E319A">
            <w:rPr>
              <w:rFonts w:ascii="Arial" w:hAnsi="Arial" w:cs="Arial"/>
              <w:color w:val="FFFFFF"/>
              <w:sz w:val="20"/>
              <w:szCs w:val="20"/>
            </w:rPr>
            <w:fldChar w:fldCharType="separate"/>
          </w:r>
          <w:r w:rsidR="00B8335B">
            <w:rPr>
              <w:rFonts w:ascii="Arial" w:hAnsi="Arial" w:cs="Arial"/>
              <w:noProof/>
              <w:color w:val="FFFFFF"/>
              <w:sz w:val="20"/>
              <w:szCs w:val="20"/>
              <w:rtl/>
            </w:rPr>
            <w:t>1</w:t>
          </w:r>
          <w:r w:rsidR="006E31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6E31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6E319A">
            <w:rPr>
              <w:rFonts w:ascii="Arial" w:hAnsi="Arial" w:cs="Arial"/>
              <w:color w:val="FFFFFF"/>
              <w:sz w:val="20"/>
              <w:szCs w:val="20"/>
            </w:rPr>
            <w:fldChar w:fldCharType="separate"/>
          </w:r>
          <w:r w:rsidR="00B8335B">
            <w:rPr>
              <w:rFonts w:ascii="Arial" w:hAnsi="Arial" w:cs="Arial"/>
              <w:noProof/>
              <w:color w:val="FFFFFF"/>
              <w:sz w:val="20"/>
              <w:szCs w:val="20"/>
              <w:rtl/>
            </w:rPr>
            <w:t>2</w:t>
          </w:r>
          <w:r w:rsidR="006E319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3B8" w:rsidRDefault="00AF43B8">
      <w:r>
        <w:separator/>
      </w:r>
    </w:p>
    <w:p w:rsidR="00AF43B8" w:rsidRDefault="00AF43B8"/>
  </w:footnote>
  <w:footnote w:type="continuationSeparator" w:id="0">
    <w:p w:rsidR="00AF43B8" w:rsidRDefault="00AF43B8">
      <w:r>
        <w:continuationSeparator/>
      </w:r>
    </w:p>
    <w:p w:rsidR="00AF43B8" w:rsidRDefault="00AF43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AF43B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51EF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0E9"/>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1896"/>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616B"/>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3B8"/>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335B"/>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449</Words>
  <Characters>2247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2691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elmalehs</cp:lastModifiedBy>
  <cp:revision>2</cp:revision>
  <cp:lastPrinted>2013-12-22T13:15:00Z</cp:lastPrinted>
  <dcterms:created xsi:type="dcterms:W3CDTF">2013-12-22T13:50:00Z</dcterms:created>
  <dcterms:modified xsi:type="dcterms:W3CDTF">2013-12-22T13:50:00Z</dcterms:modified>
</cp:coreProperties>
</file>